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ODPORÚČANIA XIV. FÓRA VIDIEKA 2026</w:t>
      </w:r>
    </w:p>
    <w:p>
      <w:pPr>
        <w:spacing w:after="20"/>
        <w:jc w:val="center"/>
      </w:pPr>
      <w:r>
        <w:rPr>
          <w:b/>
          <w:sz w:val="21"/>
        </w:rPr>
        <w:t>Budúcnosť vidieka v ére umelej inteligencie</w:t>
      </w:r>
    </w:p>
    <w:p>
      <w:pPr>
        <w:spacing w:after="100"/>
        <w:jc w:val="center"/>
      </w:pPr>
      <w:r>
        <w:rPr>
          <w:sz w:val="18"/>
        </w:rPr>
        <w:t>1. október 2026 | Kreatívne centrum SPU v Nitre</w:t>
      </w:r>
    </w:p>
    <w:p>
      <w:pPr>
        <w:spacing w:after="80"/>
        <w:jc w:val="both"/>
      </w:pPr>
      <w:r>
        <w:t>XIV. Fórum vidieka spojilo približne 100 účastníkov zo samospráv, štátnej správy, poľnohospodárstva, podnikateľského sektora, výskumu, vzdelávania a občianskej spoločnosti. Cieľom bolo pomenovať príležitosti a riziká umelej inteligencie pre slovenský vidiek a pripraviť konkrétne odporúčania pre prax a verejné politiky.</w:t>
      </w:r>
    </w:p>
    <w:p>
      <w:pPr>
        <w:spacing w:before="24" w:after="0"/>
        <w:jc w:val="both"/>
      </w:pPr>
      <w:r>
        <w:rPr>
          <w:b/>
          <w:sz w:val="18"/>
        </w:rPr>
        <w:t>1. Zodpovedné využívanie AI a ľudská kontrola</w:t>
      </w:r>
      <w:r>
        <w:rPr>
          <w:sz w:val="17"/>
        </w:rPr>
        <w:t xml:space="preserve"> – AI má podporovať rozhodovanie človeka, nie ho nahrádzať. Verejné inštitúcie majú používať AI transparentne, s ľudskou kontrolou, ochranou súkromia a jasnými pravidlami zodpovednosti.</w:t>
      </w:r>
    </w:p>
    <w:p>
      <w:pPr>
        <w:spacing w:after="24"/>
        <w:ind w:left="142"/>
      </w:pPr>
      <w:r>
        <w:rPr>
          <w:i/>
          <w:sz w:val="16"/>
        </w:rPr>
        <w:t>Zodpovední: vláda SR, MIRRI SR, Ministerstvo vnútra SR, rezorty, kraje a obce.</w:t>
      </w:r>
    </w:p>
    <w:p>
      <w:pPr>
        <w:spacing w:before="24" w:after="0"/>
        <w:jc w:val="both"/>
      </w:pPr>
      <w:r>
        <w:rPr>
          <w:b/>
          <w:sz w:val="18"/>
        </w:rPr>
        <w:t>2. AI gramotnosť a vzdelávanie dostupné aj na vidieku</w:t>
      </w:r>
      <w:r>
        <w:rPr>
          <w:sz w:val="17"/>
        </w:rPr>
        <w:t xml:space="preserve"> – Rozvíjať praktické digitálne a AI zručnosti pracovníkov samospráv, farmárov, podnikateľov, mladých ľudí, seniorov a ďalších obyvateľov prostredníctvom regionálnych školení, poradenstva a praktických „AI kliník“.</w:t>
      </w:r>
    </w:p>
    <w:p>
      <w:pPr>
        <w:spacing w:after="24"/>
        <w:ind w:left="142"/>
      </w:pPr>
      <w:r>
        <w:rPr>
          <w:i/>
          <w:sz w:val="16"/>
        </w:rPr>
        <w:t>Zodpovední: Ministerstvo školstva, MIRRI SR, VÚC, obce, univerzity, školy a odborné organizácie.</w:t>
      </w:r>
    </w:p>
    <w:p>
      <w:pPr>
        <w:spacing w:before="24" w:after="0"/>
        <w:jc w:val="both"/>
      </w:pPr>
      <w:r>
        <w:rPr>
          <w:b/>
          <w:sz w:val="18"/>
        </w:rPr>
        <w:t>3. AI má znižovať administratívnu záťaž</w:t>
      </w:r>
      <w:r>
        <w:rPr>
          <w:sz w:val="17"/>
        </w:rPr>
        <w:t xml:space="preserve"> – Digitalizácia má šetriť čas občanom, obciam, farmárom a podnikateľom. Prioritou je automatizácia rutinných procesov, prepájanie systémov a princíp, že verejná správa nemá opakovane požadovať údaje, ktoré už má.</w:t>
      </w:r>
    </w:p>
    <w:p>
      <w:pPr>
        <w:spacing w:after="24"/>
        <w:ind w:left="142"/>
      </w:pPr>
      <w:r>
        <w:rPr>
          <w:i/>
          <w:sz w:val="16"/>
        </w:rPr>
        <w:t>Zodpovední: MIRRI SR, Ministerstvo vnútra SR, príslušné rezorty a správcovia verejných systémov.</w:t>
      </w:r>
    </w:p>
    <w:p>
      <w:pPr>
        <w:spacing w:before="24" w:after="0"/>
        <w:jc w:val="both"/>
      </w:pPr>
      <w:r>
        <w:rPr>
          <w:b/>
          <w:sz w:val="18"/>
        </w:rPr>
        <w:t>4. Integrované a dostupné verejné služby na vidieku</w:t>
      </w:r>
      <w:r>
        <w:rPr>
          <w:sz w:val="17"/>
        </w:rPr>
        <w:t xml:space="preserve"> – Zdravotné, sociálne, vzdelávacie, dopravné a administratívne služby treba plánovať podľa potrieb územia a lepšie prepájať. Podporovať spoločné kontaktné miesta, mobilné a terénne služby, zdieľané služby viacerých obcí a využívanie dát na identifikáciu miest, kde služby chýbajú. Digitalizácia nesmie vytvárať nové bariéry.</w:t>
      </w:r>
    </w:p>
    <w:p>
      <w:pPr>
        <w:spacing w:after="24"/>
        <w:ind w:left="142"/>
      </w:pPr>
      <w:r>
        <w:rPr>
          <w:i/>
          <w:sz w:val="16"/>
        </w:rPr>
        <w:t>Zodpovední: príslušné ministerstvá, samosprávne kraje, obce a poskytovatelia verejných služieb.</w:t>
      </w:r>
    </w:p>
    <w:p>
      <w:pPr>
        <w:spacing w:before="24" w:after="0"/>
        <w:jc w:val="both"/>
      </w:pPr>
      <w:r>
        <w:rPr>
          <w:b/>
          <w:sz w:val="18"/>
        </w:rPr>
        <w:t>5. Digitálna suverenita a bezpečná správa dát</w:t>
      </w:r>
      <w:r>
        <w:rPr>
          <w:sz w:val="17"/>
        </w:rPr>
        <w:t xml:space="preserve"> – Farmári, podnikatelia, samosprávy aj občania musia vedieť, kto ich dáta spravuje, kde sú uložené a na aký účel sa používajú. Potrebné sú jasné pravidlá vlastníctva, zdieľania a ochrany údajov.</w:t>
      </w:r>
    </w:p>
    <w:p>
      <w:pPr>
        <w:spacing w:after="24"/>
        <w:ind w:left="142"/>
      </w:pPr>
      <w:r>
        <w:rPr>
          <w:i/>
          <w:sz w:val="16"/>
        </w:rPr>
        <w:t>Zodpovední: MIRRI SR, príslušné rezorty, samosprávy, správcovia registrov a dátové inštitúcie.</w:t>
      </w:r>
    </w:p>
    <w:p>
      <w:pPr>
        <w:spacing w:before="24" w:after="0"/>
        <w:jc w:val="both"/>
      </w:pPr>
      <w:r>
        <w:rPr>
          <w:b/>
          <w:sz w:val="18"/>
        </w:rPr>
        <w:t>6. Modernizácia poľnohospodárstva pri zachovaní praktických vedomostí</w:t>
      </w:r>
      <w:r>
        <w:rPr>
          <w:sz w:val="17"/>
        </w:rPr>
        <w:t xml:space="preserve"> – Podporovať dostupnosť precízneho poľnohospodárstva, AI, senzorov a automatizácie aj pre menších farmárov, zároveň zachovať praktické odborné vedomosti a schopnosť samostatného rozhodovania.</w:t>
      </w:r>
    </w:p>
    <w:p>
      <w:pPr>
        <w:spacing w:after="24"/>
        <w:ind w:left="142"/>
      </w:pPr>
      <w:r>
        <w:rPr>
          <w:i/>
          <w:sz w:val="16"/>
        </w:rPr>
        <w:t>Zodpovední: MPRV SR, PPA, SPU, výskumné a poradenské inštitúcie a farmárske organizácie.</w:t>
      </w:r>
    </w:p>
    <w:p>
      <w:pPr>
        <w:spacing w:before="24" w:after="0"/>
        <w:jc w:val="both"/>
      </w:pPr>
      <w:r>
        <w:rPr>
          <w:b/>
          <w:sz w:val="18"/>
        </w:rPr>
        <w:t>7. Silnejšia medziobecná spolupráca a funkčné mikroregióny</w:t>
      </w:r>
      <w:r>
        <w:rPr>
          <w:sz w:val="17"/>
        </w:rPr>
        <w:t xml:space="preserve"> – Malé obce potrebujú zdieľať odborníkov, služby, dáta a projektové kapacity. Financovanie má podporovať spoločné riešenia viacerých obcí a funkčných území.</w:t>
      </w:r>
    </w:p>
    <w:p>
      <w:pPr>
        <w:spacing w:after="24"/>
        <w:ind w:left="142"/>
      </w:pPr>
      <w:r>
        <w:rPr>
          <w:i/>
          <w:sz w:val="16"/>
        </w:rPr>
        <w:t>Zodpovední: obce, mikroregióny, VÚC, Ministerstvo vnútra SR, MIRRI SR a združenia samospráv.</w:t>
      </w:r>
    </w:p>
    <w:p>
      <w:pPr>
        <w:spacing w:before="24" w:after="0"/>
        <w:jc w:val="both"/>
      </w:pPr>
      <w:r>
        <w:rPr>
          <w:b/>
          <w:sz w:val="18"/>
        </w:rPr>
        <w:t>8. Rural proofing a jednoduchšie financovanie vidieka</w:t>
      </w:r>
      <w:r>
        <w:rPr>
          <w:sz w:val="17"/>
        </w:rPr>
        <w:t xml:space="preserve"> – Pri významných zákonoch a verejných politikách systematicky posudzovať ich dopad na vidiek. V období 2028 – 2034 podporovať jednoduchšie granty, mikrogranty, primeranú administratívu a dlhodobé investície do digitálnej, zelenej a sociálnej transformácie.</w:t>
      </w:r>
    </w:p>
    <w:p>
      <w:pPr>
        <w:spacing w:after="24"/>
        <w:ind w:left="142"/>
      </w:pPr>
      <w:r>
        <w:rPr>
          <w:i/>
          <w:sz w:val="16"/>
        </w:rPr>
        <w:t>Zodpovední: vláda SR, MIRRI SR, MPRV SR, Ministerstvo financií SR, VÚC a riadiace orgány fondov EÚ.</w:t>
      </w:r>
    </w:p>
    <w:p>
      <w:pPr>
        <w:spacing w:before="80" w:after="20"/>
      </w:pPr>
      <w:r>
        <w:rPr>
          <w:b/>
          <w:sz w:val="20"/>
        </w:rPr>
        <w:t>Spoločné posolstvo Fóra</w:t>
      </w:r>
    </w:p>
    <w:p>
      <w:pPr>
        <w:spacing w:after="0"/>
        <w:jc w:val="both"/>
      </w:pPr>
      <w:r>
        <w:rPr>
          <w:sz w:val="18"/>
        </w:rPr>
        <w:t xml:space="preserve">Úspech digitálnej transformácie sa nemá merať počtom zavedených technológií, ale tým, či sa ľuďom na vidieku žije lepšie – či majú dostupnejšie služby, menej administratívy, viac pracovných príležitostí a silnejšie komunity. </w:t>
      </w:r>
      <w:r>
        <w:rPr>
          <w:b/>
          <w:sz w:val="18"/>
        </w:rPr>
        <w:t>Umelá inteligencia má slúžiť človeku, komunitám a krajine – nie ich nahrádzať.</w:t>
      </w:r>
    </w:p>
    <w:p>
      <w:pPr>
        <w:jc w:val="right"/>
      </w:pPr>
      <w:r>
        <w:rPr>
          <w:i/>
          <w:sz w:val="17"/>
        </w:rPr>
        <w:t>Viac informácií: vpms.sk/forum</w:t>
      </w:r>
    </w:p>
    <w:sectPr w:rsidR="00FC693F" w:rsidRPr="0006063C" w:rsidSect="00034616">
      <w:pgSz w:w="12240" w:h="15840"/>
      <w:pgMar w:top="680" w:right="765" w:bottom="680" w:left="7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